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5A05" w14:textId="0F607CD6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3A7EB4B1" wp14:editId="0572FDC0">
            <wp:simplePos x="0" y="0"/>
            <wp:positionH relativeFrom="column">
              <wp:posOffset>1809750</wp:posOffset>
            </wp:positionH>
            <wp:positionV relativeFrom="paragraph">
              <wp:posOffset>-381000</wp:posOffset>
            </wp:positionV>
            <wp:extent cx="2486025" cy="10001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0D7F9" w14:textId="0567E062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</w:p>
    <w:p w14:paraId="3113485A" w14:textId="02A7B64B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</w:p>
    <w:p w14:paraId="5712F2D7" w14:textId="77777777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</w:p>
    <w:p w14:paraId="1435BDDD" w14:textId="376AAE32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</w:p>
    <w:p w14:paraId="24112C5A" w14:textId="77777777" w:rsidR="00412B88" w:rsidRPr="00D63653" w:rsidRDefault="00412B88" w:rsidP="00412B88">
      <w:pPr>
        <w:pStyle w:val="Titolo11"/>
        <w:ind w:left="0" w:right="0"/>
        <w:outlineLvl w:val="9"/>
        <w:rPr>
          <w:caps/>
        </w:rPr>
      </w:pPr>
      <w:r w:rsidRPr="00416CAA">
        <w:rPr>
          <w:caps/>
        </w:rPr>
        <w:t>presentazione di proposte per la selezione DEGLI INTERVENTI pubblici da inserire nel progetto pilota volto allo sviluppo del tessuto imprenditoriale territoriale</w:t>
      </w:r>
      <w:r>
        <w:rPr>
          <w:caps/>
        </w:rPr>
        <w:t xml:space="preserve"> </w:t>
      </w:r>
      <w:r w:rsidRPr="00D63653">
        <w:rPr>
          <w:caps/>
        </w:rPr>
        <w:t>NELL’AREA DI RIFERIMENTO DEI PATTI TERRITORIALI DELLA PROVINCIA DI ROVIGO</w:t>
      </w:r>
    </w:p>
    <w:p w14:paraId="41DF4798" w14:textId="77777777" w:rsidR="00412B88" w:rsidRPr="00117EDF" w:rsidRDefault="00412B88" w:rsidP="00412B88">
      <w:pPr>
        <w:pStyle w:val="Titolo11"/>
        <w:ind w:left="0" w:right="0"/>
        <w:jc w:val="left"/>
        <w:outlineLvl w:val="9"/>
        <w:rPr>
          <w:caps/>
          <w:sz w:val="20"/>
          <w:szCs w:val="20"/>
        </w:rPr>
      </w:pPr>
    </w:p>
    <w:p w14:paraId="2DCA7653" w14:textId="3689133D" w:rsidR="00412B88" w:rsidRPr="00412B88" w:rsidRDefault="00412B88" w:rsidP="00412B88">
      <w:pPr>
        <w:pStyle w:val="Nessunaspaziatura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412B8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Scheda di Autovalutazione</w:t>
      </w:r>
      <w:r w:rsidRPr="00412B8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in relazione a interventi pubblici inclusi nel progetto</w:t>
      </w:r>
    </w:p>
    <w:p w14:paraId="4B2A1B67" w14:textId="2080D305" w:rsidR="00412B88" w:rsidRPr="00412B88" w:rsidRDefault="00412B88" w:rsidP="00412B88">
      <w:pPr>
        <w:pStyle w:val="Nessunaspaziatura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412B8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pilota volto allo sviluppo del tessuto imprenditoriale locale</w:t>
      </w:r>
    </w:p>
    <w:p w14:paraId="296A22AC" w14:textId="77777777" w:rsidR="00412B88" w:rsidRPr="00412B88" w:rsidRDefault="00412B88" w:rsidP="00412B88">
      <w:pPr>
        <w:pStyle w:val="Nessunaspaziatura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412B8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della Provincia di Rovigo</w:t>
      </w:r>
    </w:p>
    <w:p w14:paraId="54B76672" w14:textId="339697F2" w:rsidR="001001C0" w:rsidRPr="005868DC" w:rsidRDefault="001001C0" w:rsidP="001001C0">
      <w:pPr>
        <w:spacing w:after="0" w:line="0" w:lineRule="atLeast"/>
        <w:jc w:val="both"/>
        <w:rPr>
          <w:rFonts w:cstheme="minorHAnsi"/>
          <w:b/>
          <w:i/>
          <w:sz w:val="20"/>
          <w:szCs w:val="20"/>
        </w:rPr>
      </w:pPr>
      <w:r>
        <w:rPr>
          <w:b/>
          <w:sz w:val="24"/>
        </w:rPr>
        <w:t xml:space="preserve">Scheda di Autovalutazione progetti infrastrutturali </w:t>
      </w:r>
      <w:r w:rsidRPr="005868DC">
        <w:rPr>
          <w:rFonts w:cstheme="minorHAnsi"/>
          <w:b/>
          <w:i/>
          <w:sz w:val="20"/>
          <w:szCs w:val="20"/>
        </w:rPr>
        <w:t>(</w:t>
      </w:r>
      <w:r>
        <w:rPr>
          <w:rFonts w:cstheme="minorHAnsi"/>
          <w:b/>
          <w:bCs/>
          <w:i/>
          <w:sz w:val="20"/>
          <w:szCs w:val="20"/>
        </w:rPr>
        <w:t>elencare sulla base dell'art.</w:t>
      </w:r>
      <w:r w:rsidR="00412B88">
        <w:rPr>
          <w:rFonts w:cstheme="minorHAnsi"/>
          <w:b/>
          <w:bCs/>
          <w:i/>
          <w:sz w:val="20"/>
          <w:szCs w:val="20"/>
        </w:rPr>
        <w:t>10</w:t>
      </w:r>
      <w:r w:rsidRPr="005868DC">
        <w:rPr>
          <w:rFonts w:ascii="Calibri" w:eastAsia="Times New Roman" w:hAnsi="Calibri" w:cs="Calibri"/>
          <w:b/>
          <w:bCs/>
          <w:i/>
          <w:sz w:val="20"/>
          <w:szCs w:val="20"/>
        </w:rPr>
        <w:t xml:space="preserve"> del</w:t>
      </w:r>
      <w:r>
        <w:rPr>
          <w:rFonts w:cstheme="minorHAnsi"/>
          <w:b/>
          <w:bCs/>
          <w:i/>
          <w:sz w:val="20"/>
          <w:szCs w:val="20"/>
        </w:rPr>
        <w:t>l'Avviso Pubblico,</w:t>
      </w:r>
      <w:r w:rsidRPr="005868DC">
        <w:rPr>
          <w:rFonts w:ascii="Calibri" w:eastAsia="Times New Roman" w:hAnsi="Calibri" w:cs="Calibri"/>
          <w:b/>
          <w:bCs/>
          <w:i/>
          <w:sz w:val="20"/>
          <w:szCs w:val="20"/>
        </w:rPr>
        <w:t xml:space="preserve"> tutti gli indicatori di valutazione che si ritiene debbano essere applicati al programma di investimento proposto</w:t>
      </w:r>
      <w:r>
        <w:rPr>
          <w:rFonts w:cstheme="minorHAnsi"/>
          <w:b/>
          <w:bCs/>
          <w:i/>
          <w:sz w:val="20"/>
          <w:szCs w:val="20"/>
        </w:rPr>
        <w:t xml:space="preserve"> e relativa motivazione</w:t>
      </w:r>
      <w:r w:rsidRPr="005868DC">
        <w:rPr>
          <w:rFonts w:cstheme="minorHAnsi"/>
          <w:b/>
          <w:bCs/>
          <w:i/>
          <w:sz w:val="20"/>
          <w:szCs w:val="20"/>
        </w:rPr>
        <w:t>).</w:t>
      </w:r>
    </w:p>
    <w:p w14:paraId="1AE212D6" w14:textId="01645D06" w:rsidR="00E3028D" w:rsidRDefault="00E3028D" w:rsidP="002471BD">
      <w:pPr>
        <w:spacing w:after="0" w:line="219" w:lineRule="auto"/>
        <w:ind w:left="120" w:right="940"/>
        <w:rPr>
          <w:sz w:val="16"/>
          <w:szCs w:val="16"/>
        </w:rPr>
      </w:pPr>
    </w:p>
    <w:p w14:paraId="07E95135" w14:textId="77777777" w:rsidR="00412B88" w:rsidRPr="006202B0" w:rsidRDefault="00412B88" w:rsidP="00412B88">
      <w:pPr>
        <w:autoSpaceDE w:val="0"/>
        <w:autoSpaceDN w:val="0"/>
        <w:adjustRightInd w:val="0"/>
        <w:ind w:left="284" w:hanging="284"/>
        <w:jc w:val="center"/>
        <w:rPr>
          <w:i/>
          <w:iCs/>
          <w:sz w:val="23"/>
          <w:szCs w:val="23"/>
        </w:rPr>
      </w:pPr>
    </w:p>
    <w:tbl>
      <w:tblPr>
        <w:tblW w:w="1440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4423"/>
        <w:gridCol w:w="2552"/>
        <w:gridCol w:w="3464"/>
      </w:tblGrid>
      <w:tr w:rsidR="00412B88" w:rsidRPr="00264DAB" w14:paraId="5177654A" w14:textId="77777777" w:rsidTr="00DE3176">
        <w:trPr>
          <w:trHeight w:val="732"/>
        </w:trPr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13F1" w14:textId="77777777" w:rsidR="00412B88" w:rsidRPr="00264DAB" w:rsidRDefault="00412B88" w:rsidP="00E36FDE">
            <w:pPr>
              <w:pStyle w:val="TableParagraph"/>
              <w:spacing w:before="133"/>
              <w:ind w:left="0" w:right="188"/>
              <w:jc w:val="center"/>
              <w:rPr>
                <w:rFonts w:ascii="Times New Roman" w:hAnsi="Times New Roman" w:cs="Times New Roman"/>
                <w:b/>
              </w:rPr>
            </w:pPr>
            <w:r w:rsidRPr="00264DAB">
              <w:rPr>
                <w:rFonts w:ascii="Times New Roman" w:hAnsi="Times New Roman" w:cs="Times New Roman"/>
                <w:b/>
              </w:rPr>
              <w:t xml:space="preserve">Criteri per la </w:t>
            </w:r>
            <w:proofErr w:type="spellStart"/>
            <w:r w:rsidRPr="00264DAB">
              <w:rPr>
                <w:rFonts w:ascii="Times New Roman" w:hAnsi="Times New Roman" w:cs="Times New Roman"/>
                <w:b/>
              </w:rPr>
              <w:t>pre</w:t>
            </w:r>
            <w:proofErr w:type="spellEnd"/>
            <w:r w:rsidRPr="00264DAB">
              <w:rPr>
                <w:rFonts w:ascii="Times New Roman" w:hAnsi="Times New Roman" w:cs="Times New Roman"/>
                <w:b/>
              </w:rPr>
              <w:t xml:space="preserve">-selezione dei </w:t>
            </w:r>
            <w:proofErr w:type="gramStart"/>
            <w:r w:rsidRPr="00264DAB">
              <w:rPr>
                <w:rFonts w:ascii="Times New Roman" w:hAnsi="Times New Roman" w:cs="Times New Roman"/>
                <w:b/>
              </w:rPr>
              <w:t>progetti</w:t>
            </w:r>
            <w:r w:rsidRPr="00264DAB">
              <w:rPr>
                <w:rFonts w:ascii="Times New Roman" w:hAnsi="Times New Roman" w:cs="Times New Roman"/>
                <w:b/>
                <w:spacing w:val="-47"/>
              </w:rPr>
              <w:t xml:space="preserve">  </w:t>
            </w:r>
            <w:r w:rsidRPr="00264DAB">
              <w:rPr>
                <w:rFonts w:ascii="Times New Roman" w:hAnsi="Times New Roman" w:cs="Times New Roman"/>
                <w:b/>
              </w:rPr>
              <w:t>infrastrutturali</w:t>
            </w:r>
            <w:proofErr w:type="gramEnd"/>
            <w:r w:rsidRPr="00264DAB">
              <w:rPr>
                <w:rFonts w:ascii="Times New Roman" w:hAnsi="Times New Roman" w:cs="Times New Roman"/>
                <w:b/>
              </w:rPr>
              <w:t xml:space="preserve"> pubblici</w:t>
            </w: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52B9CB" w14:textId="77777777" w:rsidR="00412B88" w:rsidRPr="00264DAB" w:rsidRDefault="00412B88" w:rsidP="00E36FDE">
            <w:pPr>
              <w:pStyle w:val="TableParagraph"/>
              <w:ind w:left="0" w:right="2533"/>
              <w:jc w:val="center"/>
              <w:rPr>
                <w:rFonts w:ascii="Times New Roman" w:hAnsi="Times New Roman" w:cs="Times New Roman"/>
                <w:b/>
              </w:rPr>
            </w:pPr>
            <w:r w:rsidRPr="00264DAB">
              <w:rPr>
                <w:rFonts w:ascii="Times New Roman" w:hAnsi="Times New Roman" w:cs="Times New Roman"/>
                <w:b/>
              </w:rPr>
              <w:t>Criterio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AE9F26" w14:textId="77777777" w:rsidR="00412B88" w:rsidRPr="00264DAB" w:rsidRDefault="00412B88" w:rsidP="00E36FDE">
            <w:pPr>
              <w:pStyle w:val="TableParagraph"/>
              <w:ind w:left="0" w:right="729"/>
              <w:jc w:val="center"/>
              <w:rPr>
                <w:rFonts w:ascii="Times New Roman" w:hAnsi="Times New Roman" w:cs="Times New Roman"/>
                <w:b/>
              </w:rPr>
            </w:pPr>
            <w:r w:rsidRPr="00264DAB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34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1C5F0D" w14:textId="35152FA1" w:rsidR="00412B88" w:rsidRPr="00264DAB" w:rsidRDefault="00412B88" w:rsidP="00E36FDE">
            <w:pPr>
              <w:pStyle w:val="TableParagraph"/>
              <w:spacing w:line="268" w:lineRule="exact"/>
              <w:ind w:left="79" w:right="71"/>
              <w:jc w:val="center"/>
              <w:rPr>
                <w:rFonts w:ascii="Times New Roman" w:hAnsi="Times New Roman" w:cs="Times New Roman"/>
                <w:b/>
              </w:rPr>
            </w:pPr>
            <w:r w:rsidRPr="00264DAB">
              <w:rPr>
                <w:rFonts w:ascii="Times New Roman" w:hAnsi="Times New Roman" w:cs="Times New Roman"/>
                <w:b/>
              </w:rPr>
              <w:t>Punteggio</w:t>
            </w:r>
            <w:r w:rsidRPr="00412B88">
              <w:rPr>
                <w:rFonts w:ascii="Times New Roman" w:hAnsi="Times New Roman" w:cs="Times New Roman"/>
                <w:b/>
              </w:rPr>
              <w:t xml:space="preserve"> richiesto e relativa motivazione</w:t>
            </w:r>
          </w:p>
        </w:tc>
      </w:tr>
      <w:tr w:rsidR="00412B88" w:rsidRPr="00264DAB" w14:paraId="7A762919" w14:textId="77777777" w:rsidTr="00E36FDE">
        <w:trPr>
          <w:trHeight w:val="285"/>
        </w:trPr>
        <w:tc>
          <w:tcPr>
            <w:tcW w:w="144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B38D" w14:textId="77777777" w:rsidR="00412B88" w:rsidRPr="00264DAB" w:rsidRDefault="00412B88" w:rsidP="00E36FDE">
            <w:pPr>
              <w:pStyle w:val="TableParagraph"/>
              <w:spacing w:before="7" w:line="259" w:lineRule="exact"/>
              <w:ind w:left="121"/>
              <w:jc w:val="center"/>
              <w:rPr>
                <w:rFonts w:ascii="Times New Roman" w:hAnsi="Times New Roman" w:cs="Times New Roman"/>
                <w:b/>
              </w:rPr>
            </w:pPr>
            <w:r w:rsidRPr="00264DAB">
              <w:rPr>
                <w:rFonts w:ascii="Times New Roman" w:hAnsi="Times New Roman" w:cs="Times New Roman"/>
                <w:b/>
              </w:rPr>
              <w:t>Caratteristiche</w:t>
            </w:r>
            <w:r w:rsidRPr="00264DA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  <w:b/>
              </w:rPr>
              <w:t>del progetto infrastrutturale</w:t>
            </w:r>
          </w:p>
        </w:tc>
      </w:tr>
      <w:tr w:rsidR="00412B88" w:rsidRPr="00264DAB" w14:paraId="0309A72E" w14:textId="77777777" w:rsidTr="00DE3176">
        <w:trPr>
          <w:trHeight w:val="1295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8E1C" w14:textId="77777777" w:rsidR="00412B88" w:rsidRPr="00264DAB" w:rsidRDefault="00412B88" w:rsidP="00E36FDE">
            <w:pPr>
              <w:pStyle w:val="TableParagraph"/>
              <w:spacing w:line="237" w:lineRule="auto"/>
              <w:ind w:left="0" w:right="89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Coerenza dell'intervento rispetto agli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ambiti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tematici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oggetto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dell'avviso</w:t>
            </w:r>
          </w:p>
          <w:p w14:paraId="633F7C8C" w14:textId="77777777" w:rsidR="00412B88" w:rsidRPr="00264DAB" w:rsidRDefault="00412B88" w:rsidP="00E36FDE">
            <w:pPr>
              <w:pStyle w:val="TableParagraph"/>
              <w:spacing w:line="237" w:lineRule="auto"/>
              <w:ind w:left="0" w:right="89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(i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punteggi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sono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cumulabili)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99DF6D" w14:textId="77777777" w:rsidR="00412B88" w:rsidRPr="00264DAB" w:rsidRDefault="00412B88" w:rsidP="00E36FDE">
            <w:pPr>
              <w:pStyle w:val="TableParagraph"/>
              <w:spacing w:before="37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Coerenza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dell'intervento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rispetto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alle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tematiche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dell'avviso:</w:t>
            </w:r>
          </w:p>
          <w:p w14:paraId="4B1D26E6" w14:textId="77777777" w:rsidR="00412B88" w:rsidRPr="00264DAB" w:rsidRDefault="00412B88" w:rsidP="00412B88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630" w:firstLine="19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Competitività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sistema produttivo,</w:t>
            </w:r>
            <w:r w:rsidRPr="00264D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relazione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alle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potenzialità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sviluppo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economico</w:t>
            </w:r>
            <w:r w:rsidRPr="00264D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dell’area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interessata</w:t>
            </w:r>
          </w:p>
          <w:p w14:paraId="386A1847" w14:textId="77777777" w:rsidR="00412B88" w:rsidRPr="00264DAB" w:rsidRDefault="00412B88" w:rsidP="00412B88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1"/>
              <w:ind w:left="385" w:hanging="118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  <w:color w:val="000000"/>
              </w:rPr>
              <w:t>Riqualificazione delle aree urbane e delle aree interne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93223A6" w14:textId="77777777" w:rsidR="00412B88" w:rsidRPr="00264DAB" w:rsidRDefault="00412B88" w:rsidP="00E36FD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38E788F" w14:textId="77777777" w:rsidR="00412B88" w:rsidRPr="00264DAB" w:rsidRDefault="00412B88" w:rsidP="00E36FDE">
            <w:pPr>
              <w:pStyle w:val="TableParagraph"/>
              <w:spacing w:before="172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5 punti</w:t>
            </w: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BB3FD50" w14:textId="08D10038" w:rsidR="00412B88" w:rsidRPr="00264DAB" w:rsidRDefault="00412B88" w:rsidP="00E36FDE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56F3DF0A" w14:textId="77777777" w:rsidTr="00DE3176">
        <w:trPr>
          <w:trHeight w:val="562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3D45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BE4453" w14:textId="77777777" w:rsidR="00412B88" w:rsidRPr="00264DAB" w:rsidRDefault="00412B88" w:rsidP="00E36FDE">
            <w:pPr>
              <w:pStyle w:val="TableParagraph"/>
              <w:spacing w:before="11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Qualità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(completezza, chiarezza, ecc.)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dell'intervento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2502734" w14:textId="77777777" w:rsidR="00412B88" w:rsidRPr="00264DAB" w:rsidRDefault="00412B88" w:rsidP="00E36FDE">
            <w:pPr>
              <w:pStyle w:val="TableParagraph"/>
              <w:spacing w:before="11" w:line="259" w:lineRule="exact"/>
              <w:ind w:left="741" w:right="728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5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7FCC3E5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529B32E5" w14:textId="77777777" w:rsidTr="00DE3176">
        <w:trPr>
          <w:trHeight w:val="287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5AF9" w14:textId="77777777" w:rsidR="00412B88" w:rsidRPr="00264DAB" w:rsidRDefault="00412B88" w:rsidP="00E36FDE">
            <w:pPr>
              <w:pStyle w:val="TableParagraph"/>
              <w:spacing w:before="196"/>
              <w:ind w:left="103" w:right="88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Capacità dell'intervento di attivare le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potenzialità di sviluppo economico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lastRenderedPageBreak/>
              <w:t>dell’area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valutando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risultati attesi</w:t>
            </w:r>
          </w:p>
          <w:p w14:paraId="426EE237" w14:textId="77777777" w:rsidR="00412B88" w:rsidRPr="00264DAB" w:rsidRDefault="00412B88" w:rsidP="00E36FDE">
            <w:pPr>
              <w:pStyle w:val="TableParagraph"/>
              <w:ind w:left="99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(i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punteggi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sono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cumulabili)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E93711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lastRenderedPageBreak/>
              <w:t>Ricadute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occupazionali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7F24DE9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6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4 punti</w:t>
            </w: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5A3A91A" w14:textId="550217D2" w:rsidR="00412B88" w:rsidRPr="00264DAB" w:rsidRDefault="00412B88" w:rsidP="00E36FDE">
            <w:pPr>
              <w:pStyle w:val="TableParagraph"/>
              <w:spacing w:before="1"/>
              <w:ind w:left="78" w:right="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1E251F7F" w14:textId="77777777" w:rsidTr="00DE3176">
        <w:trPr>
          <w:trHeight w:val="287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5CFA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8797DF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Costituzione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reti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imprese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DA1090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4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EBA5A41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28F7C9CA" w14:textId="77777777" w:rsidTr="00DE3176">
        <w:trPr>
          <w:trHeight w:val="287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013D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DA3A2E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Sviluppo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infrastrutturale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F6D951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6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4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5FBD3C4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5EFB5556" w14:textId="77777777" w:rsidTr="00DE3176">
        <w:trPr>
          <w:trHeight w:val="575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1E14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5FBAFB" w14:textId="77777777" w:rsidR="00412B88" w:rsidRPr="00264DAB" w:rsidRDefault="00412B88" w:rsidP="00E36FDE">
            <w:pPr>
              <w:pStyle w:val="TableParagraph"/>
              <w:spacing w:before="18"/>
              <w:ind w:left="69" w:right="738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Complementarità con progetti di sviluppo già avviati sul</w:t>
            </w:r>
            <w:r w:rsidRPr="00264DAB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territorio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952798" w14:textId="77777777" w:rsidR="00412B88" w:rsidRPr="00264DAB" w:rsidRDefault="00412B88" w:rsidP="00E36FDE">
            <w:pPr>
              <w:pStyle w:val="TableParagraph"/>
              <w:spacing w:before="18"/>
              <w:ind w:left="793" w:right="155" w:hanging="608"/>
              <w:jc w:val="center"/>
              <w:rPr>
                <w:rFonts w:ascii="Times New Roman" w:hAnsi="Times New Roman" w:cs="Times New Roman"/>
                <w:spacing w:val="-47"/>
              </w:rPr>
            </w:pPr>
            <w:r w:rsidRPr="00264DAB">
              <w:rPr>
                <w:rFonts w:ascii="Times New Roman" w:hAnsi="Times New Roman" w:cs="Times New Roman"/>
              </w:rPr>
              <w:t>1 punto per ogni iniziativa</w:t>
            </w:r>
          </w:p>
          <w:p w14:paraId="2C1CC82A" w14:textId="77777777" w:rsidR="00412B88" w:rsidRPr="00264DAB" w:rsidRDefault="00412B88" w:rsidP="00E36FDE">
            <w:pPr>
              <w:pStyle w:val="TableParagraph"/>
              <w:spacing w:before="18"/>
              <w:ind w:left="793" w:right="155" w:hanging="608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3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737B3D8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4AF86493" w14:textId="77777777" w:rsidTr="00DE3176">
        <w:trPr>
          <w:trHeight w:val="575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A559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A530C1" w14:textId="77777777" w:rsidR="00412B88" w:rsidRPr="00264DAB" w:rsidRDefault="00412B88" w:rsidP="00E36FDE">
            <w:pPr>
              <w:pStyle w:val="TableParagraph"/>
              <w:spacing w:before="18"/>
              <w:ind w:left="69" w:right="738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  <w:color w:val="212121"/>
              </w:rPr>
              <w:t>progettualità di area vasta che coinvolgano più amministrazioni comunali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64C4BD5" w14:textId="77777777" w:rsidR="00412B88" w:rsidRPr="00264DAB" w:rsidRDefault="00412B88" w:rsidP="00E36FDE">
            <w:pPr>
              <w:pStyle w:val="TableParagraph"/>
              <w:spacing w:before="18"/>
              <w:ind w:left="793" w:right="155" w:hanging="608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1 punto per ogni comune coinvolto</w:t>
            </w:r>
          </w:p>
          <w:p w14:paraId="5805FD8C" w14:textId="77777777" w:rsidR="00412B88" w:rsidRPr="00264DAB" w:rsidRDefault="00412B88" w:rsidP="00E36FDE">
            <w:pPr>
              <w:pStyle w:val="TableParagraph"/>
              <w:spacing w:before="18"/>
              <w:ind w:left="793" w:right="155" w:hanging="608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5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8DCD586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12D53188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2EA6" w14:textId="77777777" w:rsidR="00412B88" w:rsidRPr="00264DAB" w:rsidRDefault="00412B88" w:rsidP="00E36FDE">
            <w:pPr>
              <w:pStyle w:val="TableParagraph"/>
              <w:spacing w:before="193"/>
              <w:ind w:left="148" w:right="133" w:hanging="4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Qualità delle metodologie e degli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strumenti adottati per l’elaborazione e la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realizzazione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dell'intervento</w:t>
            </w:r>
          </w:p>
          <w:p w14:paraId="7E056893" w14:textId="77777777" w:rsidR="00412B88" w:rsidRPr="00264DAB" w:rsidRDefault="00412B88" w:rsidP="00E36FDE">
            <w:pPr>
              <w:pStyle w:val="TableParagraph"/>
              <w:spacing w:line="267" w:lineRule="exact"/>
              <w:ind w:left="99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(i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punteggi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sono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cumulabili)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89BA2D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Governance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dell'intervento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EB8240B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5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2</w:t>
            </w:r>
            <w:r w:rsidRPr="00264DA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94B8FB6" w14:textId="4C58A4F6" w:rsidR="00412B88" w:rsidRPr="00264DAB" w:rsidRDefault="00412B88" w:rsidP="00E36FDE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410B0FA6" w14:textId="77777777" w:rsidTr="00DE317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DDEA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2313A1" w14:textId="77777777" w:rsidR="00412B88" w:rsidRPr="00264DAB" w:rsidRDefault="00412B88" w:rsidP="00E36FDE">
            <w:pPr>
              <w:pStyle w:val="TableParagraph"/>
              <w:spacing w:before="18"/>
              <w:ind w:left="69" w:right="35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Metodologia per la realizzazione dell'intervento e strumenti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adottati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B4D51E" w14:textId="77777777" w:rsidR="00412B88" w:rsidRPr="00264DAB" w:rsidRDefault="00412B88" w:rsidP="00E36FDE">
            <w:pPr>
              <w:pStyle w:val="TableParagraph"/>
              <w:spacing w:before="152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2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C609A45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35575AB4" w14:textId="77777777" w:rsidTr="00DE3176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3130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BFEF20" w14:textId="77777777" w:rsidR="00412B88" w:rsidRPr="00264DAB" w:rsidRDefault="00412B88" w:rsidP="00E36FDE">
            <w:pPr>
              <w:pStyle w:val="TableParagraph"/>
              <w:spacing w:before="20"/>
              <w:ind w:left="69" w:right="837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Innovatività e sostenibilità degli strumenti adottati per</w:t>
            </w:r>
            <w:r w:rsidRPr="00264DAB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l’elaborazione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e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la realizzazione dell'intervento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445A606" w14:textId="77777777" w:rsidR="00412B88" w:rsidRPr="00264DAB" w:rsidRDefault="00412B88" w:rsidP="00E36FDE">
            <w:pPr>
              <w:pStyle w:val="TableParagraph"/>
              <w:spacing w:before="155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2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FEF059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4D706144" w14:textId="77777777" w:rsidTr="00DE3176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7318" w14:textId="77777777" w:rsidR="00412B88" w:rsidRPr="00264DAB" w:rsidRDefault="00412B88" w:rsidP="00E36FDE">
            <w:pPr>
              <w:pStyle w:val="TableParagraph"/>
              <w:ind w:left="103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Coerenza dell'intervento con le vocazioni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 crescita dell’area del Patto Territoriale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previste dall'Avviso nonché da piani di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sviluppo comunitari, nazionali, regionali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e/o locali</w:t>
            </w:r>
          </w:p>
          <w:p w14:paraId="642F5967" w14:textId="77777777" w:rsidR="00412B88" w:rsidRPr="00264DAB" w:rsidRDefault="00412B88" w:rsidP="00E36FDE">
            <w:pPr>
              <w:pStyle w:val="TableParagraph"/>
              <w:spacing w:before="1"/>
              <w:ind w:left="99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(i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punteggi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sono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cumulabili)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859DA9" w14:textId="77777777" w:rsidR="00412B88" w:rsidRPr="00264DAB" w:rsidRDefault="00412B88" w:rsidP="00E36FDE">
            <w:pPr>
              <w:pStyle w:val="TableParagraph"/>
              <w:spacing w:before="18"/>
              <w:ind w:left="69" w:right="262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Coerenza dell'intervento con le vocazioni di crescita dell’area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previste da piani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 sviluppo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regionali e/o locali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BFE1CAF" w14:textId="77777777" w:rsidR="00412B88" w:rsidRPr="00264DAB" w:rsidRDefault="00412B88" w:rsidP="00E36FDE">
            <w:pPr>
              <w:pStyle w:val="TableParagraph"/>
              <w:spacing w:before="152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4 punti</w:t>
            </w: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E9F3991" w14:textId="7FBD4AC1" w:rsidR="00412B88" w:rsidRPr="00264DAB" w:rsidRDefault="00412B88" w:rsidP="00E36FDE">
            <w:pPr>
              <w:pStyle w:val="TableParagraph"/>
              <w:ind w:left="78" w:right="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0332A17C" w14:textId="77777777" w:rsidTr="00DE317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55A0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1D8DC" w14:textId="77777777" w:rsidR="00412B88" w:rsidRPr="00264DAB" w:rsidRDefault="00412B88" w:rsidP="00E36FDE">
            <w:pPr>
              <w:pStyle w:val="TableParagraph"/>
              <w:spacing w:before="18"/>
              <w:ind w:left="69" w:right="262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Coerenza dell'intervento con le vocazioni di crescita dell’area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previste da piani di sviluppo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nazionali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191B9A" w14:textId="77777777" w:rsidR="00412B88" w:rsidRPr="00264DAB" w:rsidRDefault="00412B88" w:rsidP="00E36FDE">
            <w:pPr>
              <w:pStyle w:val="TableParagraph"/>
              <w:spacing w:before="152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4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E44DF2E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27CBD105" w14:textId="77777777" w:rsidTr="00DE317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C73F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0D9462" w14:textId="77777777" w:rsidR="00412B88" w:rsidRPr="00264DAB" w:rsidRDefault="00412B88" w:rsidP="00E36FDE">
            <w:pPr>
              <w:pStyle w:val="TableParagraph"/>
              <w:spacing w:before="18"/>
              <w:ind w:left="69" w:right="262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Coerenza dell'intervento con le vocazioni di crescita dell’area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previste da piani di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sviluppo</w:t>
            </w:r>
            <w:r w:rsidRPr="00264D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comunitari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D022B93" w14:textId="77777777" w:rsidR="00412B88" w:rsidRPr="00264DAB" w:rsidRDefault="00412B88" w:rsidP="00E36FDE">
            <w:pPr>
              <w:pStyle w:val="TableParagraph"/>
              <w:spacing w:before="152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4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74E742E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451813DF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6B28" w14:textId="77777777" w:rsidR="00412B88" w:rsidRPr="00264DAB" w:rsidRDefault="00412B88" w:rsidP="00E36FDE">
            <w:pPr>
              <w:pStyle w:val="TableParagraph"/>
              <w:ind w:left="0" w:right="408"/>
              <w:jc w:val="center"/>
              <w:rPr>
                <w:rFonts w:ascii="Times New Roman" w:hAnsi="Times New Roman" w:cs="Times New Roman"/>
                <w:spacing w:val="-47"/>
              </w:rPr>
            </w:pPr>
            <w:r w:rsidRPr="00264DAB">
              <w:rPr>
                <w:rFonts w:ascii="Times New Roman" w:hAnsi="Times New Roman" w:cs="Times New Roman"/>
              </w:rPr>
              <w:t>Novità/innovatività dell'intervento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  </w:t>
            </w:r>
          </w:p>
          <w:p w14:paraId="1701BC2B" w14:textId="77777777" w:rsidR="00412B88" w:rsidRPr="00264DAB" w:rsidRDefault="00412B88" w:rsidP="00E36FDE">
            <w:pPr>
              <w:pStyle w:val="TableParagraph"/>
              <w:ind w:left="0" w:right="408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(i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punteggi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sono cumulabili)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9C80E8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Tecnologie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innovative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utilizzate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70A2277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5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4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D91570" w14:textId="1BE9C2B4" w:rsidR="00412B88" w:rsidRPr="00264DAB" w:rsidRDefault="00412B88" w:rsidP="00E36FDE">
            <w:pPr>
              <w:pStyle w:val="TableParagraph"/>
              <w:spacing w:before="189"/>
              <w:ind w:left="0" w:right="7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751D6490" w14:textId="77777777" w:rsidTr="00DE317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35F7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62A69" w14:textId="77777777" w:rsidR="00412B88" w:rsidRPr="00264DAB" w:rsidRDefault="00412B88" w:rsidP="00E36FDE">
            <w:pPr>
              <w:pStyle w:val="TableParagraph"/>
              <w:spacing w:before="11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Processi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innovativi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utilizzati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15C446" w14:textId="77777777" w:rsidR="00412B88" w:rsidRPr="00264DAB" w:rsidRDefault="00412B88" w:rsidP="00E36FDE">
            <w:pPr>
              <w:pStyle w:val="TableParagraph"/>
              <w:spacing w:before="11" w:line="259" w:lineRule="exact"/>
              <w:ind w:left="741" w:right="726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4</w:t>
            </w:r>
            <w:r w:rsidRPr="00264DA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117B23C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4045E59D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CE12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992F6D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Modalità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innovative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utilizzate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BD4CDA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6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4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B3A2262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2C7A14E8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93F9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E78C6D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Servizi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innovativi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sviluppati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3030AB0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4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6BDDAA7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531B035D" w14:textId="77777777" w:rsidTr="00DE3176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3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D2C2" w14:textId="77777777" w:rsidR="00412B88" w:rsidRPr="00264DAB" w:rsidRDefault="00412B88" w:rsidP="00E36FDE">
            <w:pPr>
              <w:pStyle w:val="TableParagraph"/>
              <w:spacing w:before="28"/>
              <w:ind w:left="103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Replicabilità e trasferibilità dell'intervento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altri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contesti e/o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realtà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produttive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224B73" w14:textId="77777777" w:rsidR="00412B88" w:rsidRPr="00264DAB" w:rsidRDefault="00412B88" w:rsidP="00E36FD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Replicabilità e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trasferibilità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dell'intervento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B52EA0" w14:textId="77777777" w:rsidR="00412B88" w:rsidRPr="00264DAB" w:rsidRDefault="00412B88" w:rsidP="00E36FDE">
            <w:pPr>
              <w:pStyle w:val="TableParagraph"/>
              <w:ind w:left="0" w:right="726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 xml:space="preserve">              max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4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346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2CAA4A5" w14:textId="71DF3F24" w:rsidR="00412B88" w:rsidRPr="00264DAB" w:rsidRDefault="00412B88" w:rsidP="00E36F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3B4F9FB6" w14:textId="77777777" w:rsidTr="00DE317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F42E" w14:textId="77777777" w:rsidR="00412B88" w:rsidRPr="00264DAB" w:rsidRDefault="00412B88" w:rsidP="00E36FDE">
            <w:pPr>
              <w:pStyle w:val="TableParagraph"/>
              <w:spacing w:before="42"/>
              <w:ind w:left="103" w:right="91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Congruità dei tempi e del costo previsto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rispetto ai contenuti dei servizi offerti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dall'intervento</w:t>
            </w:r>
          </w:p>
          <w:p w14:paraId="5F106A0B" w14:textId="77777777" w:rsidR="00412B88" w:rsidRPr="00264DAB" w:rsidRDefault="00412B88" w:rsidP="00E36FDE">
            <w:pPr>
              <w:pStyle w:val="TableParagraph"/>
              <w:spacing w:before="1"/>
              <w:ind w:left="99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(i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punteggi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sono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cumulabili)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C0FFF7" w14:textId="77777777" w:rsidR="00412B88" w:rsidRPr="00264DAB" w:rsidRDefault="00412B88" w:rsidP="00E36FDE">
            <w:pPr>
              <w:pStyle w:val="TableParagraph"/>
              <w:spacing w:before="18"/>
              <w:ind w:left="69" w:right="522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Congruità dei tempi rispetto ai contenuti dei servizi offerti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dall'intervento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E2863A5" w14:textId="77777777" w:rsidR="00412B88" w:rsidRPr="00264DAB" w:rsidRDefault="00412B88" w:rsidP="00E36FDE">
            <w:pPr>
              <w:pStyle w:val="TableParagraph"/>
              <w:spacing w:before="152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3 punti</w:t>
            </w: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83A4A2" w14:textId="1C863A6C" w:rsidR="00412B88" w:rsidRPr="00264DAB" w:rsidRDefault="00412B88" w:rsidP="00E36FDE">
            <w:pPr>
              <w:pStyle w:val="TableParagraph"/>
              <w:spacing w:before="17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4E9374F4" w14:textId="77777777" w:rsidTr="00DE317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E02E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DB4775" w14:textId="77777777" w:rsidR="00412B88" w:rsidRPr="00264DAB" w:rsidRDefault="00412B88" w:rsidP="00E36FDE">
            <w:pPr>
              <w:pStyle w:val="TableParagraph"/>
              <w:spacing w:before="18"/>
              <w:ind w:left="69" w:right="396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Congruità del costo previsto rispetto ai contenuti dei servizi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offerti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dall'intervento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251525B" w14:textId="77777777" w:rsidR="00412B88" w:rsidRPr="00264DAB" w:rsidRDefault="00412B88" w:rsidP="00E36FDE">
            <w:pPr>
              <w:pStyle w:val="TableParagraph"/>
              <w:spacing w:before="152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3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4D15AC0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3035F90C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A27D" w14:textId="77777777" w:rsidR="00412B88" w:rsidRPr="00264DAB" w:rsidRDefault="00412B88" w:rsidP="00E36FDE">
            <w:pPr>
              <w:pStyle w:val="TableParagraph"/>
              <w:ind w:left="79" w:right="64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 xml:space="preserve">Coinvolgimento di soggetti locali, </w:t>
            </w:r>
            <w:r w:rsidRPr="00264DAB">
              <w:rPr>
                <w:rFonts w:ascii="Times New Roman" w:hAnsi="Times New Roman" w:cs="Times New Roman"/>
              </w:rPr>
              <w:lastRenderedPageBreak/>
              <w:t>nazionali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o internazionali nello sviluppo e/o nella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realizzazione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dell'intervento</w:t>
            </w:r>
          </w:p>
          <w:p w14:paraId="6F3853D3" w14:textId="77777777" w:rsidR="00412B88" w:rsidRPr="00264DAB" w:rsidRDefault="00412B88" w:rsidP="00E36FDE">
            <w:pPr>
              <w:pStyle w:val="TableParagraph"/>
              <w:spacing w:line="267" w:lineRule="exact"/>
              <w:ind w:left="99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(i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punteggi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sono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cumulabili)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F4AB41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lastRenderedPageBreak/>
              <w:t>Localizzazione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partner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coinvolti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B5AC224" w14:textId="77777777" w:rsidR="00412B88" w:rsidRPr="00264DAB" w:rsidRDefault="00412B88" w:rsidP="00E36F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3D6BDA4" w14:textId="647BFBE7" w:rsidR="00412B88" w:rsidRPr="00264DAB" w:rsidRDefault="00412B88" w:rsidP="00E36F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4525CC05" w14:textId="77777777" w:rsidTr="00DE317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0B3E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DC00C0" w14:textId="77777777" w:rsidR="00412B88" w:rsidRPr="00264DAB" w:rsidRDefault="00412B88" w:rsidP="00E36FDE">
            <w:pPr>
              <w:pStyle w:val="TableParagraph"/>
              <w:spacing w:before="152"/>
              <w:ind w:left="368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-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Coinvolgimento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partner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locali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157434" w14:textId="77777777" w:rsidR="00412B88" w:rsidRPr="00264DAB" w:rsidRDefault="00412B88" w:rsidP="00E36FDE">
            <w:pPr>
              <w:pStyle w:val="TableParagraph"/>
              <w:spacing w:before="18"/>
              <w:ind w:left="793" w:right="138" w:hanging="627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 xml:space="preserve">0,5 punti per ogni partner </w:t>
            </w:r>
          </w:p>
          <w:p w14:paraId="2417E069" w14:textId="77777777" w:rsidR="00412B88" w:rsidRPr="00264DAB" w:rsidRDefault="00412B88" w:rsidP="00E36FDE">
            <w:pPr>
              <w:pStyle w:val="TableParagraph"/>
              <w:spacing w:before="18"/>
              <w:ind w:left="793" w:right="138" w:hanging="627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max 2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308D6D0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19C38D9A" w14:textId="77777777" w:rsidTr="00DE3176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A937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38952C" w14:textId="77777777" w:rsidR="00412B88" w:rsidRPr="00264DAB" w:rsidRDefault="00412B88" w:rsidP="00E36FDE">
            <w:pPr>
              <w:pStyle w:val="TableParagraph"/>
              <w:spacing w:before="155"/>
              <w:ind w:left="368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-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Coinvolgimento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partner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nazionali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BF8BEF" w14:textId="77777777" w:rsidR="00412B88" w:rsidRPr="00264DAB" w:rsidRDefault="00412B88" w:rsidP="00E36FDE">
            <w:pPr>
              <w:pStyle w:val="TableParagraph"/>
              <w:spacing w:before="20"/>
              <w:ind w:left="793" w:right="188" w:hanging="576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1 punto per ogni partner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max 3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868063A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11ACDDEE" w14:textId="77777777" w:rsidTr="00DE317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1F10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0AC04" w14:textId="77777777" w:rsidR="00412B88" w:rsidRPr="00264DAB" w:rsidRDefault="00412B88" w:rsidP="00E36FDE">
            <w:pPr>
              <w:pStyle w:val="TableParagraph"/>
              <w:spacing w:before="152"/>
              <w:ind w:left="368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-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Coinvolgimento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partner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internazionali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33CB07" w14:textId="77777777" w:rsidR="00412B88" w:rsidRPr="00264DAB" w:rsidRDefault="00412B88" w:rsidP="00E36FDE">
            <w:pPr>
              <w:pStyle w:val="TableParagraph"/>
              <w:spacing w:before="18"/>
              <w:ind w:left="793" w:right="138" w:hanging="627"/>
              <w:rPr>
                <w:rFonts w:ascii="Times New Roman" w:hAnsi="Times New Roman" w:cs="Times New Roman"/>
                <w:spacing w:val="-47"/>
              </w:rPr>
            </w:pPr>
            <w:r w:rsidRPr="00264DAB">
              <w:rPr>
                <w:rFonts w:ascii="Times New Roman" w:hAnsi="Times New Roman" w:cs="Times New Roman"/>
              </w:rPr>
              <w:t>1,5 punti per ogni partner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 </w:t>
            </w:r>
          </w:p>
          <w:p w14:paraId="5B00A083" w14:textId="77777777" w:rsidR="00412B88" w:rsidRPr="00264DAB" w:rsidRDefault="00412B88" w:rsidP="00E36FDE">
            <w:pPr>
              <w:pStyle w:val="TableParagraph"/>
              <w:spacing w:before="18"/>
              <w:ind w:left="793" w:right="138" w:hanging="627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4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21A9AAE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580C1471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A956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CF12B9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Qualità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dei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partner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E0BCF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2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8E804C6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22F9E714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1E32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885AA0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Strategicità</w:t>
            </w:r>
            <w:r w:rsidRPr="00264D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partnership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nell’ambito dell'intervento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9098CA3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2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E64FAE5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7B0281F8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B378" w14:textId="77777777" w:rsidR="00412B88" w:rsidRPr="00264DAB" w:rsidRDefault="00412B88" w:rsidP="00E36FDE">
            <w:pPr>
              <w:pStyle w:val="TableParagraph"/>
              <w:spacing w:before="37"/>
              <w:ind w:left="103" w:right="8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Compartecipazione del soggetto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proponente al finanziamento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dell'intervento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4BEE32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Percentuale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4DAB">
              <w:rPr>
                <w:rFonts w:ascii="Times New Roman" w:hAnsi="Times New Roman" w:cs="Times New Roman"/>
              </w:rPr>
              <w:t>cofinaziamento</w:t>
            </w:r>
            <w:proofErr w:type="spellEnd"/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inferiore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al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9FDA158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4DAB">
              <w:rPr>
                <w:rFonts w:ascii="Times New Roman" w:hAnsi="Times New Roman" w:cs="Times New Roman"/>
              </w:rPr>
              <w:t>2</w:t>
            </w:r>
            <w:proofErr w:type="gramEnd"/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2239B1E" w14:textId="037BAF61" w:rsidR="00412B88" w:rsidRPr="00264DAB" w:rsidRDefault="00412B88" w:rsidP="00E36F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2EBAF29D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1084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35087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Percentuale di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4DAB">
              <w:rPr>
                <w:rFonts w:ascii="Times New Roman" w:hAnsi="Times New Roman" w:cs="Times New Roman"/>
              </w:rPr>
              <w:t>cofinaziamento</w:t>
            </w:r>
            <w:proofErr w:type="spellEnd"/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compresa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tra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il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10%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e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il</w:t>
            </w:r>
            <w:r w:rsidRPr="00264D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D503D6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4DAB">
              <w:rPr>
                <w:rFonts w:ascii="Times New Roman" w:hAnsi="Times New Roman" w:cs="Times New Roman"/>
              </w:rPr>
              <w:t>4</w:t>
            </w:r>
            <w:proofErr w:type="gramEnd"/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D011CCD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5BD42921" w14:textId="77777777" w:rsidTr="00DE3176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3A8A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EA4A13E" w14:textId="77777777" w:rsidR="00412B88" w:rsidRPr="00264DAB" w:rsidRDefault="00412B88" w:rsidP="00E36FDE">
            <w:pPr>
              <w:pStyle w:val="TableParagraph"/>
              <w:spacing w:before="11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Percentuale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64DAB">
              <w:rPr>
                <w:rFonts w:ascii="Times New Roman" w:hAnsi="Times New Roman" w:cs="Times New Roman"/>
              </w:rPr>
              <w:t>cofinaziamento</w:t>
            </w:r>
            <w:proofErr w:type="spellEnd"/>
            <w:r w:rsidRPr="00264DAB">
              <w:rPr>
                <w:rFonts w:ascii="Times New Roman" w:hAnsi="Times New Roman" w:cs="Times New Roman"/>
              </w:rPr>
              <w:t xml:space="preserve"> superiore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al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CCA8A96" w14:textId="77777777" w:rsidR="00412B88" w:rsidRPr="00264DAB" w:rsidRDefault="00412B88" w:rsidP="00E36FDE">
            <w:pPr>
              <w:pStyle w:val="TableParagraph"/>
              <w:spacing w:before="11" w:line="259" w:lineRule="exact"/>
              <w:ind w:left="741" w:right="72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4DAB">
              <w:rPr>
                <w:rFonts w:ascii="Times New Roman" w:hAnsi="Times New Roman" w:cs="Times New Roman"/>
              </w:rPr>
              <w:t>6</w:t>
            </w:r>
            <w:proofErr w:type="gramEnd"/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13365C5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700156A8" w14:textId="77777777" w:rsidTr="00DE3176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CCD9" w14:textId="77777777" w:rsidR="00412B88" w:rsidRPr="00264DAB" w:rsidRDefault="00412B88" w:rsidP="00E36FDE">
            <w:pPr>
              <w:pStyle w:val="TableParagraph"/>
              <w:spacing w:before="32"/>
              <w:ind w:left="103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Compartecipazione dei soggetti pubblici e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privati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al finanziamento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dell'intervento</w:t>
            </w:r>
          </w:p>
          <w:p w14:paraId="6BD19651" w14:textId="77777777" w:rsidR="00412B88" w:rsidRPr="00264DAB" w:rsidRDefault="00412B88" w:rsidP="00E36FDE">
            <w:pPr>
              <w:pStyle w:val="TableParagraph"/>
              <w:spacing w:before="1"/>
              <w:ind w:left="99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(i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punteggi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sono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cumulabili)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809A6F" w14:textId="77777777" w:rsidR="00412B88" w:rsidRPr="00264DAB" w:rsidRDefault="00412B88" w:rsidP="00E36FDE">
            <w:pPr>
              <w:pStyle w:val="TableParagraph"/>
              <w:spacing w:before="18"/>
              <w:ind w:left="69" w:right="514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N°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soggetti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che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compartecipano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al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finanziamento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degli</w:t>
            </w:r>
            <w:r w:rsidRPr="00264DAB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interventi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AB17BA6" w14:textId="77777777" w:rsidR="00412B88" w:rsidRPr="00264DAB" w:rsidRDefault="00412B88" w:rsidP="00E36FDE">
            <w:pPr>
              <w:pStyle w:val="TableParagraph"/>
              <w:spacing w:before="18"/>
              <w:ind w:left="793" w:right="50" w:hanging="713"/>
              <w:rPr>
                <w:rFonts w:ascii="Times New Roman" w:hAnsi="Times New Roman" w:cs="Times New Roman"/>
                <w:spacing w:val="-48"/>
              </w:rPr>
            </w:pPr>
            <w:r w:rsidRPr="00264DAB">
              <w:rPr>
                <w:rFonts w:ascii="Times New Roman" w:hAnsi="Times New Roman" w:cs="Times New Roman"/>
              </w:rPr>
              <w:t>0,5 punto per ogni soggetto</w:t>
            </w:r>
            <w:r w:rsidRPr="00264DAB">
              <w:rPr>
                <w:rFonts w:ascii="Times New Roman" w:hAnsi="Times New Roman" w:cs="Times New Roman"/>
                <w:spacing w:val="-48"/>
              </w:rPr>
              <w:t xml:space="preserve">  </w:t>
            </w:r>
          </w:p>
          <w:p w14:paraId="05E17BA8" w14:textId="77777777" w:rsidR="00412B88" w:rsidRPr="00264DAB" w:rsidRDefault="00412B88" w:rsidP="00E36FDE">
            <w:pPr>
              <w:pStyle w:val="TableParagraph"/>
              <w:spacing w:before="18"/>
              <w:ind w:left="793" w:right="50" w:hanging="713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2 punti</w:t>
            </w: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6518252" w14:textId="3B03C347" w:rsidR="00412B88" w:rsidRPr="00264DAB" w:rsidRDefault="00412B88" w:rsidP="00E36F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383C4ADA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672F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917587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Entità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della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compartecipazione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C5694D6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9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1 punto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0989296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412B88" w:rsidRPr="00264DAB" w14:paraId="76BF7696" w14:textId="77777777" w:rsidTr="00DE3176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9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562C" w14:textId="77777777" w:rsidR="00412B88" w:rsidRPr="00264DAB" w:rsidRDefault="00412B88" w:rsidP="00E36FDE">
            <w:pPr>
              <w:pStyle w:val="TableParagraph"/>
              <w:ind w:left="134" w:right="122" w:hanging="1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Capacità dell'intervento di attivare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ulteriori risorse pubbliche e/o private per</w:t>
            </w:r>
            <w:r w:rsidRPr="00264DAB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la concessione di finanziamenti a tasso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agevolato per la realizzazione degli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interventi</w:t>
            </w:r>
          </w:p>
          <w:p w14:paraId="19C6D30B" w14:textId="77777777" w:rsidR="00412B88" w:rsidRPr="00264DAB" w:rsidRDefault="00412B88" w:rsidP="00E36FDE">
            <w:pPr>
              <w:pStyle w:val="TableParagraph"/>
              <w:spacing w:line="248" w:lineRule="exact"/>
              <w:ind w:left="99" w:right="92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(i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punteggi</w:t>
            </w:r>
            <w:r w:rsidRPr="00264DA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sono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cumulabili)</w:t>
            </w:r>
          </w:p>
        </w:tc>
        <w:tc>
          <w:tcPr>
            <w:tcW w:w="4423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9B069D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69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Entità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delle risorse</w:t>
            </w:r>
          </w:p>
        </w:tc>
        <w:tc>
          <w:tcPr>
            <w:tcW w:w="255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59A907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2 punti</w:t>
            </w:r>
          </w:p>
        </w:tc>
        <w:tc>
          <w:tcPr>
            <w:tcW w:w="3464" w:type="dxa"/>
            <w:vMerge w:val="restar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BB62BE9" w14:textId="1A67469F" w:rsidR="00412B88" w:rsidRPr="00264DAB" w:rsidRDefault="00412B88" w:rsidP="00E36FD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150B1426" w14:textId="77777777" w:rsidTr="00DE3176">
        <w:tblPrEx>
          <w:tblLook w:val="04A0" w:firstRow="1" w:lastRow="0" w:firstColumn="1" w:lastColumn="0" w:noHBand="0" w:noVBand="1"/>
        </w:tblPrEx>
        <w:trPr>
          <w:trHeight w:val="1312"/>
        </w:trPr>
        <w:tc>
          <w:tcPr>
            <w:tcW w:w="39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5CBE" w14:textId="77777777" w:rsidR="00412B88" w:rsidRPr="00264DAB" w:rsidRDefault="00412B88" w:rsidP="00E36FD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33AF6D" w14:textId="77777777" w:rsidR="00412B88" w:rsidRPr="00264DAB" w:rsidRDefault="00412B88" w:rsidP="00E36FD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Natura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dei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soggetti</w:t>
            </w:r>
            <w:r w:rsidRPr="00264D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(pubblici</w:t>
            </w:r>
            <w:r w:rsidRPr="00264DA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e/o</w:t>
            </w:r>
            <w:r w:rsidRPr="00264D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privati)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5DDD099" w14:textId="77777777" w:rsidR="00412B88" w:rsidRPr="00264DAB" w:rsidRDefault="00412B88" w:rsidP="00E36FDE">
            <w:pPr>
              <w:pStyle w:val="TableParagraph"/>
              <w:ind w:left="741" w:right="727"/>
              <w:jc w:val="center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max 2 punti</w:t>
            </w:r>
          </w:p>
        </w:tc>
        <w:tc>
          <w:tcPr>
            <w:tcW w:w="3464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69985BEA" w14:textId="77777777" w:rsidR="00412B88" w:rsidRPr="00264DAB" w:rsidRDefault="00412B88" w:rsidP="00E36FDE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</w:tbl>
    <w:p w14:paraId="6510BE1C" w14:textId="77777777" w:rsidR="00412B88" w:rsidRPr="00A87F58" w:rsidRDefault="00412B88" w:rsidP="00412B88">
      <w:pPr>
        <w:rPr>
          <w:vanish/>
        </w:rPr>
      </w:pPr>
    </w:p>
    <w:tbl>
      <w:tblPr>
        <w:tblW w:w="1440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8"/>
        <w:gridCol w:w="1985"/>
      </w:tblGrid>
      <w:tr w:rsidR="00412B88" w:rsidRPr="00264DAB" w14:paraId="4EF7E260" w14:textId="77777777" w:rsidTr="00E36FDE">
        <w:trPr>
          <w:trHeight w:val="287"/>
        </w:trPr>
        <w:tc>
          <w:tcPr>
            <w:tcW w:w="12418" w:type="dxa"/>
            <w:shd w:val="clear" w:color="auto" w:fill="auto"/>
          </w:tcPr>
          <w:p w14:paraId="4E5A1CE0" w14:textId="77777777" w:rsidR="00412B88" w:rsidRPr="00264DAB" w:rsidRDefault="00412B88" w:rsidP="00E36FDE">
            <w:pPr>
              <w:pStyle w:val="TableParagraph"/>
              <w:spacing w:before="8" w:line="259" w:lineRule="exact"/>
              <w:ind w:left="71"/>
              <w:rPr>
                <w:rFonts w:ascii="Times New Roman" w:hAnsi="Times New Roman" w:cs="Times New Roman"/>
              </w:rPr>
            </w:pPr>
            <w:r w:rsidRPr="00264DAB">
              <w:rPr>
                <w:rFonts w:ascii="Times New Roman" w:hAnsi="Times New Roman" w:cs="Times New Roman"/>
              </w:rPr>
              <w:t>Punteggio totale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massimo</w:t>
            </w:r>
            <w:r w:rsidRPr="00264D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DAB">
              <w:rPr>
                <w:rFonts w:ascii="Times New Roman" w:hAnsi="Times New Roman" w:cs="Times New Roman"/>
              </w:rPr>
              <w:t>conseguibile</w:t>
            </w:r>
          </w:p>
        </w:tc>
        <w:tc>
          <w:tcPr>
            <w:tcW w:w="1985" w:type="dxa"/>
            <w:shd w:val="clear" w:color="auto" w:fill="auto"/>
          </w:tcPr>
          <w:p w14:paraId="72129C02" w14:textId="070D14B6" w:rsidR="00412B88" w:rsidRPr="00264DAB" w:rsidRDefault="00412B88" w:rsidP="00E36FDE">
            <w:pPr>
              <w:pStyle w:val="TableParagraph"/>
              <w:spacing w:before="8" w:line="259" w:lineRule="exact"/>
              <w:ind w:right="57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12B88" w:rsidRPr="00264DAB" w14:paraId="6B7B8EFF" w14:textId="77777777" w:rsidTr="00E36FDE">
        <w:trPr>
          <w:trHeight w:val="290"/>
        </w:trPr>
        <w:tc>
          <w:tcPr>
            <w:tcW w:w="12418" w:type="dxa"/>
            <w:shd w:val="clear" w:color="auto" w:fill="auto"/>
          </w:tcPr>
          <w:p w14:paraId="16B45B36" w14:textId="77777777" w:rsidR="00412B88" w:rsidRPr="00412B88" w:rsidRDefault="00412B88" w:rsidP="00E36FDE">
            <w:pPr>
              <w:pStyle w:val="TableParagraph"/>
              <w:spacing w:before="11" w:line="259" w:lineRule="exact"/>
              <w:ind w:left="71"/>
              <w:rPr>
                <w:rFonts w:ascii="Times New Roman" w:hAnsi="Times New Roman" w:cs="Times New Roman"/>
                <w:i/>
                <w:iCs/>
              </w:rPr>
            </w:pPr>
            <w:r w:rsidRPr="00412B88">
              <w:rPr>
                <w:rFonts w:ascii="Times New Roman" w:hAnsi="Times New Roman" w:cs="Times New Roman"/>
                <w:i/>
                <w:iCs/>
              </w:rPr>
              <w:t>Punteggio</w:t>
            </w:r>
            <w:r w:rsidRPr="00412B88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412B88">
              <w:rPr>
                <w:rFonts w:ascii="Times New Roman" w:hAnsi="Times New Roman" w:cs="Times New Roman"/>
                <w:i/>
                <w:iCs/>
              </w:rPr>
              <w:t>minimo</w:t>
            </w:r>
            <w:r w:rsidRPr="00412B88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r w:rsidRPr="00412B88">
              <w:rPr>
                <w:rFonts w:ascii="Times New Roman" w:hAnsi="Times New Roman" w:cs="Times New Roman"/>
                <w:i/>
                <w:iCs/>
              </w:rPr>
              <w:t>per ammissibilità</w:t>
            </w:r>
          </w:p>
        </w:tc>
        <w:tc>
          <w:tcPr>
            <w:tcW w:w="1985" w:type="dxa"/>
            <w:shd w:val="clear" w:color="auto" w:fill="auto"/>
          </w:tcPr>
          <w:p w14:paraId="201BF465" w14:textId="77777777" w:rsidR="00412B88" w:rsidRPr="00412B88" w:rsidRDefault="00412B88" w:rsidP="00E36FDE">
            <w:pPr>
              <w:pStyle w:val="TableParagraph"/>
              <w:spacing w:before="11" w:line="259" w:lineRule="exact"/>
              <w:ind w:right="57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12B88">
              <w:rPr>
                <w:rFonts w:ascii="Times New Roman" w:hAnsi="Times New Roman" w:cs="Times New Roman"/>
                <w:i/>
                <w:iCs/>
              </w:rPr>
              <w:t>65</w:t>
            </w:r>
          </w:p>
        </w:tc>
      </w:tr>
    </w:tbl>
    <w:p w14:paraId="5F658891" w14:textId="77777777" w:rsidR="00BD44B7" w:rsidRDefault="00BD44B7" w:rsidP="00BD44B7">
      <w:pPr>
        <w:spacing w:after="0"/>
      </w:pPr>
    </w:p>
    <w:sectPr w:rsidR="00BD44B7" w:rsidSect="00412B88">
      <w:headerReference w:type="default" r:id="rId8"/>
      <w:pgSz w:w="16838" w:h="11906" w:orient="landscape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4A91" w14:textId="77777777" w:rsidR="00412B88" w:rsidRDefault="00412B88" w:rsidP="00412B88">
      <w:pPr>
        <w:spacing w:after="0" w:line="240" w:lineRule="auto"/>
      </w:pPr>
      <w:r>
        <w:separator/>
      </w:r>
    </w:p>
  </w:endnote>
  <w:endnote w:type="continuationSeparator" w:id="0">
    <w:p w14:paraId="72030E80" w14:textId="77777777" w:rsidR="00412B88" w:rsidRDefault="00412B88" w:rsidP="0041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A085" w14:textId="77777777" w:rsidR="00412B88" w:rsidRDefault="00412B88" w:rsidP="00412B88">
      <w:pPr>
        <w:spacing w:after="0" w:line="240" w:lineRule="auto"/>
      </w:pPr>
      <w:r>
        <w:separator/>
      </w:r>
    </w:p>
  </w:footnote>
  <w:footnote w:type="continuationSeparator" w:id="0">
    <w:p w14:paraId="7A7B4036" w14:textId="77777777" w:rsidR="00412B88" w:rsidRDefault="00412B88" w:rsidP="0041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0168" w14:textId="438C4561" w:rsidR="00412B88" w:rsidRDefault="00412B88" w:rsidP="00412B88">
    <w:pPr>
      <w:pStyle w:val="Intestazione"/>
      <w:jc w:val="right"/>
      <w:rPr>
        <w:b/>
        <w:bCs/>
      </w:rPr>
    </w:pPr>
    <w:r w:rsidRPr="00B11ED5">
      <w:rPr>
        <w:b/>
        <w:bCs/>
      </w:rPr>
      <w:t>Allegato A.</w:t>
    </w:r>
    <w:r>
      <w:rPr>
        <w:b/>
        <w:bCs/>
      </w:rPr>
      <w:t>4</w:t>
    </w:r>
  </w:p>
  <w:p w14:paraId="494FA0C2" w14:textId="77777777" w:rsidR="00412B88" w:rsidRDefault="00412B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39F7"/>
    <w:multiLevelType w:val="hybridMultilevel"/>
    <w:tmpl w:val="035E64D0"/>
    <w:lvl w:ilvl="0" w:tplc="0E66D1F6">
      <w:numFmt w:val="bullet"/>
      <w:lvlText w:val="-"/>
      <w:lvlJc w:val="left"/>
      <w:pPr>
        <w:ind w:left="69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4BA6B54C">
      <w:numFmt w:val="bullet"/>
      <w:lvlText w:val="•"/>
      <w:lvlJc w:val="left"/>
      <w:pPr>
        <w:ind w:left="634" w:hanging="121"/>
      </w:pPr>
      <w:rPr>
        <w:rFonts w:hint="default"/>
      </w:rPr>
    </w:lvl>
    <w:lvl w:ilvl="2" w:tplc="D3BECB02">
      <w:numFmt w:val="bullet"/>
      <w:lvlText w:val="•"/>
      <w:lvlJc w:val="left"/>
      <w:pPr>
        <w:ind w:left="1208" w:hanging="121"/>
      </w:pPr>
      <w:rPr>
        <w:rFonts w:hint="default"/>
      </w:rPr>
    </w:lvl>
    <w:lvl w:ilvl="3" w:tplc="8DB291EC">
      <w:numFmt w:val="bullet"/>
      <w:lvlText w:val="•"/>
      <w:lvlJc w:val="left"/>
      <w:pPr>
        <w:ind w:left="1782" w:hanging="121"/>
      </w:pPr>
      <w:rPr>
        <w:rFonts w:hint="default"/>
      </w:rPr>
    </w:lvl>
    <w:lvl w:ilvl="4" w:tplc="75B86E00">
      <w:numFmt w:val="bullet"/>
      <w:lvlText w:val="•"/>
      <w:lvlJc w:val="left"/>
      <w:pPr>
        <w:ind w:left="2356" w:hanging="121"/>
      </w:pPr>
      <w:rPr>
        <w:rFonts w:hint="default"/>
      </w:rPr>
    </w:lvl>
    <w:lvl w:ilvl="5" w:tplc="856E46F4">
      <w:numFmt w:val="bullet"/>
      <w:lvlText w:val="•"/>
      <w:lvlJc w:val="left"/>
      <w:pPr>
        <w:ind w:left="2930" w:hanging="121"/>
      </w:pPr>
      <w:rPr>
        <w:rFonts w:hint="default"/>
      </w:rPr>
    </w:lvl>
    <w:lvl w:ilvl="6" w:tplc="55BEB444">
      <w:numFmt w:val="bullet"/>
      <w:lvlText w:val="•"/>
      <w:lvlJc w:val="left"/>
      <w:pPr>
        <w:ind w:left="3504" w:hanging="121"/>
      </w:pPr>
      <w:rPr>
        <w:rFonts w:hint="default"/>
      </w:rPr>
    </w:lvl>
    <w:lvl w:ilvl="7" w:tplc="301C2EEE">
      <w:numFmt w:val="bullet"/>
      <w:lvlText w:val="•"/>
      <w:lvlJc w:val="left"/>
      <w:pPr>
        <w:ind w:left="4078" w:hanging="121"/>
      </w:pPr>
      <w:rPr>
        <w:rFonts w:hint="default"/>
      </w:rPr>
    </w:lvl>
    <w:lvl w:ilvl="8" w:tplc="C14E4958">
      <w:numFmt w:val="bullet"/>
      <w:lvlText w:val="•"/>
      <w:lvlJc w:val="left"/>
      <w:pPr>
        <w:ind w:left="4652" w:hanging="121"/>
      </w:pPr>
      <w:rPr>
        <w:rFonts w:hint="default"/>
      </w:rPr>
    </w:lvl>
  </w:abstractNum>
  <w:abstractNum w:abstractNumId="1" w15:restartNumberingAfterBreak="0">
    <w:nsid w:val="34F009D1"/>
    <w:multiLevelType w:val="hybridMultilevel"/>
    <w:tmpl w:val="8DDEF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B47"/>
    <w:multiLevelType w:val="hybridMultilevel"/>
    <w:tmpl w:val="E68C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7DC0"/>
    <w:multiLevelType w:val="hybridMultilevel"/>
    <w:tmpl w:val="AC6E9A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5467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B7FB1"/>
    <w:multiLevelType w:val="hybridMultilevel"/>
    <w:tmpl w:val="E23CB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1BD"/>
    <w:rsid w:val="0000694D"/>
    <w:rsid w:val="00021EC9"/>
    <w:rsid w:val="00083431"/>
    <w:rsid w:val="00096629"/>
    <w:rsid w:val="00096A7F"/>
    <w:rsid w:val="000D3E9E"/>
    <w:rsid w:val="001001C0"/>
    <w:rsid w:val="00105EFD"/>
    <w:rsid w:val="00130FD9"/>
    <w:rsid w:val="00146705"/>
    <w:rsid w:val="001749AE"/>
    <w:rsid w:val="00196212"/>
    <w:rsid w:val="001A063A"/>
    <w:rsid w:val="001B781E"/>
    <w:rsid w:val="001D08BF"/>
    <w:rsid w:val="001F5603"/>
    <w:rsid w:val="00201149"/>
    <w:rsid w:val="00215E76"/>
    <w:rsid w:val="002471BD"/>
    <w:rsid w:val="002664FA"/>
    <w:rsid w:val="0028789F"/>
    <w:rsid w:val="002932BD"/>
    <w:rsid w:val="00296D24"/>
    <w:rsid w:val="002A4CB3"/>
    <w:rsid w:val="002B1C61"/>
    <w:rsid w:val="002B7792"/>
    <w:rsid w:val="002C1847"/>
    <w:rsid w:val="002E5EFF"/>
    <w:rsid w:val="002F5D53"/>
    <w:rsid w:val="00313409"/>
    <w:rsid w:val="00341F50"/>
    <w:rsid w:val="003555B5"/>
    <w:rsid w:val="003B5B91"/>
    <w:rsid w:val="003C117E"/>
    <w:rsid w:val="003D58D0"/>
    <w:rsid w:val="003F2356"/>
    <w:rsid w:val="003F567F"/>
    <w:rsid w:val="00412B88"/>
    <w:rsid w:val="00436B5E"/>
    <w:rsid w:val="00444871"/>
    <w:rsid w:val="004570E0"/>
    <w:rsid w:val="00462764"/>
    <w:rsid w:val="00472EC8"/>
    <w:rsid w:val="00473473"/>
    <w:rsid w:val="004824B1"/>
    <w:rsid w:val="00484662"/>
    <w:rsid w:val="00490D66"/>
    <w:rsid w:val="00490E16"/>
    <w:rsid w:val="004B46C0"/>
    <w:rsid w:val="00537331"/>
    <w:rsid w:val="00566D3D"/>
    <w:rsid w:val="00581845"/>
    <w:rsid w:val="00583E1B"/>
    <w:rsid w:val="005868DC"/>
    <w:rsid w:val="005E2910"/>
    <w:rsid w:val="005F3FA4"/>
    <w:rsid w:val="00601D00"/>
    <w:rsid w:val="00611C35"/>
    <w:rsid w:val="00612DBF"/>
    <w:rsid w:val="006159BA"/>
    <w:rsid w:val="00644145"/>
    <w:rsid w:val="00650643"/>
    <w:rsid w:val="00656692"/>
    <w:rsid w:val="0067326B"/>
    <w:rsid w:val="006A315D"/>
    <w:rsid w:val="006B6AA1"/>
    <w:rsid w:val="006D1FAF"/>
    <w:rsid w:val="006D44BE"/>
    <w:rsid w:val="006F68F9"/>
    <w:rsid w:val="006F6EB9"/>
    <w:rsid w:val="00730046"/>
    <w:rsid w:val="007352CE"/>
    <w:rsid w:val="00743FC3"/>
    <w:rsid w:val="00763C8B"/>
    <w:rsid w:val="00766DC8"/>
    <w:rsid w:val="00777485"/>
    <w:rsid w:val="00795AD0"/>
    <w:rsid w:val="007A1578"/>
    <w:rsid w:val="007B27D4"/>
    <w:rsid w:val="007D0CA7"/>
    <w:rsid w:val="007E69A9"/>
    <w:rsid w:val="00802FCC"/>
    <w:rsid w:val="00813C5D"/>
    <w:rsid w:val="00815C6E"/>
    <w:rsid w:val="00822311"/>
    <w:rsid w:val="00822C61"/>
    <w:rsid w:val="00823E4A"/>
    <w:rsid w:val="00842C3D"/>
    <w:rsid w:val="00846F8A"/>
    <w:rsid w:val="008642AA"/>
    <w:rsid w:val="00897E76"/>
    <w:rsid w:val="008B6E97"/>
    <w:rsid w:val="008C45D3"/>
    <w:rsid w:val="008F0D0B"/>
    <w:rsid w:val="00904A84"/>
    <w:rsid w:val="009139EE"/>
    <w:rsid w:val="0091455F"/>
    <w:rsid w:val="00926BB4"/>
    <w:rsid w:val="00965F14"/>
    <w:rsid w:val="009A321C"/>
    <w:rsid w:val="009C5B20"/>
    <w:rsid w:val="009D0F03"/>
    <w:rsid w:val="009F13ED"/>
    <w:rsid w:val="00A1126B"/>
    <w:rsid w:val="00A2363B"/>
    <w:rsid w:val="00A27AFA"/>
    <w:rsid w:val="00A36C7C"/>
    <w:rsid w:val="00A70FA3"/>
    <w:rsid w:val="00A805FD"/>
    <w:rsid w:val="00A90EED"/>
    <w:rsid w:val="00AA14AE"/>
    <w:rsid w:val="00AA7595"/>
    <w:rsid w:val="00AE4E63"/>
    <w:rsid w:val="00AF700A"/>
    <w:rsid w:val="00B062ED"/>
    <w:rsid w:val="00B25C30"/>
    <w:rsid w:val="00B54419"/>
    <w:rsid w:val="00B638D4"/>
    <w:rsid w:val="00B77BA4"/>
    <w:rsid w:val="00B8769E"/>
    <w:rsid w:val="00B90000"/>
    <w:rsid w:val="00B91D74"/>
    <w:rsid w:val="00BA5D98"/>
    <w:rsid w:val="00BC3B86"/>
    <w:rsid w:val="00BD44B7"/>
    <w:rsid w:val="00C01408"/>
    <w:rsid w:val="00C01D03"/>
    <w:rsid w:val="00C16B61"/>
    <w:rsid w:val="00C2193D"/>
    <w:rsid w:val="00C36FC4"/>
    <w:rsid w:val="00C714B2"/>
    <w:rsid w:val="00C75163"/>
    <w:rsid w:val="00C77597"/>
    <w:rsid w:val="00C94463"/>
    <w:rsid w:val="00CD42EC"/>
    <w:rsid w:val="00CE2838"/>
    <w:rsid w:val="00D032A6"/>
    <w:rsid w:val="00D07EF7"/>
    <w:rsid w:val="00D115E1"/>
    <w:rsid w:val="00D17184"/>
    <w:rsid w:val="00D1734B"/>
    <w:rsid w:val="00D2030D"/>
    <w:rsid w:val="00D30D78"/>
    <w:rsid w:val="00D60C85"/>
    <w:rsid w:val="00D83562"/>
    <w:rsid w:val="00DA00C2"/>
    <w:rsid w:val="00DA6C54"/>
    <w:rsid w:val="00DC3108"/>
    <w:rsid w:val="00DD2098"/>
    <w:rsid w:val="00DE3176"/>
    <w:rsid w:val="00E3028D"/>
    <w:rsid w:val="00E54907"/>
    <w:rsid w:val="00E57415"/>
    <w:rsid w:val="00E936F4"/>
    <w:rsid w:val="00E93ACC"/>
    <w:rsid w:val="00E94945"/>
    <w:rsid w:val="00EA0DEE"/>
    <w:rsid w:val="00EC4479"/>
    <w:rsid w:val="00EE616F"/>
    <w:rsid w:val="00EF4B54"/>
    <w:rsid w:val="00F0287E"/>
    <w:rsid w:val="00F13536"/>
    <w:rsid w:val="00F323DD"/>
    <w:rsid w:val="00F76F0A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E981"/>
  <w15:docId w15:val="{39A341BB-5E3E-40BB-9639-FE5870BE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3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38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B1C61"/>
    <w:pPr>
      <w:ind w:left="720"/>
      <w:contextualSpacing/>
    </w:pPr>
  </w:style>
  <w:style w:type="character" w:styleId="Numeropagina">
    <w:name w:val="page number"/>
    <w:basedOn w:val="Carpredefinitoparagrafo"/>
    <w:rsid w:val="00E3028D"/>
  </w:style>
  <w:style w:type="paragraph" w:styleId="Intestazione">
    <w:name w:val="header"/>
    <w:basedOn w:val="Normale"/>
    <w:link w:val="IntestazioneCarattere"/>
    <w:unhideWhenUsed/>
    <w:rsid w:val="00412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B88"/>
  </w:style>
  <w:style w:type="paragraph" w:styleId="Pidipagina">
    <w:name w:val="footer"/>
    <w:basedOn w:val="Normale"/>
    <w:link w:val="PidipaginaCarattere"/>
    <w:uiPriority w:val="99"/>
    <w:unhideWhenUsed/>
    <w:rsid w:val="00412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B88"/>
  </w:style>
  <w:style w:type="paragraph" w:customStyle="1" w:styleId="Titolo11">
    <w:name w:val="Titolo 11"/>
    <w:basedOn w:val="Normale"/>
    <w:uiPriority w:val="1"/>
    <w:qFormat/>
    <w:rsid w:val="00412B88"/>
    <w:pPr>
      <w:widowControl w:val="0"/>
      <w:autoSpaceDE w:val="0"/>
      <w:autoSpaceDN w:val="0"/>
      <w:spacing w:after="0" w:line="240" w:lineRule="auto"/>
      <w:ind w:left="808" w:right="4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essunaspaziatura">
    <w:name w:val="No Spacing"/>
    <w:uiPriority w:val="1"/>
    <w:qFormat/>
    <w:rsid w:val="00412B88"/>
    <w:pPr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412B8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ArchLivIng - arch. Clara Cucco</cp:lastModifiedBy>
  <cp:revision>3</cp:revision>
  <dcterms:created xsi:type="dcterms:W3CDTF">2021-11-25T16:06:00Z</dcterms:created>
  <dcterms:modified xsi:type="dcterms:W3CDTF">2022-01-22T13:03:00Z</dcterms:modified>
</cp:coreProperties>
</file>